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SanDie - Kampfmittelräumung</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2026-04680</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DER OOWV plant die Verlegung einer Trinkwasserleitung im Landkreis Friesland, nördlich und westlich der Stadt Varael. Auf drei Teilflächen des Trassenverlaufs sind im September 2025 erste geophysikalische Untersuchungen erfolgt. Hierbei haben sich Anomalien ergeben, die eine finale Auswertung in Bezug auf eine mögliche Kampfmittelbelastung nicht ermöglichen. Es ist somit eine vollflächige Kampfmittelräumung auf diesen Flächen erforderlich. Ziel der Räumung ist die
Herstellung einer Kampfmittelfreiheit bis in die für den Bau der Trinwasserleitung erforderliche
Tiefe</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